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Paragraph"/>
        <w:widowControl w:val="false"/>
        <w:tabs>
          <w:tab w:val="clear" w:pos="720"/>
          <w:tab w:val="left" w:pos="15810" w:leader="none"/>
        </w:tabs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Приложение 2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к паспорту муниципальной программы</w:t>
      </w:r>
    </w:p>
    <w:p>
      <w:pPr>
        <w:pStyle w:val="TableParagraph"/>
        <w:widowControl w:val="false"/>
        <w:bidi w:val="0"/>
        <w:spacing w:lineRule="auto" w:line="240" w:before="0" w:after="0"/>
        <w:ind w:left="0" w:right="283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«Модернизация коммунальной инфраструктуры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территории муниципального образования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«Унечское городское поселение Унечского муниципального района </w:t>
      </w:r>
    </w:p>
    <w:p>
      <w:pPr>
        <w:pStyle w:val="TableParagraph"/>
        <w:widowControl w:val="false"/>
        <w:bidi w:val="0"/>
        <w:spacing w:lineRule="auto" w:line="240" w:before="0" w:after="0"/>
        <w:ind w:left="0" w:right="227" w:hanging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Брянской области» на 2025 -2028 годы»</w:t>
      </w:r>
    </w:p>
    <w:p>
      <w:pPr>
        <w:pStyle w:val="Heading1"/>
        <w:widowControl w:val="false"/>
        <w:bidi w:val="0"/>
        <w:spacing w:lineRule="auto" w:line="240" w:before="71" w:after="0"/>
        <w:ind w:left="1644" w:right="340" w:hanging="0"/>
        <w:jc w:val="center"/>
        <w:rPr/>
      </w:pPr>
      <w:r>
        <w:rPr/>
        <w:t>План</w:t>
      </w:r>
      <w:r>
        <w:rPr>
          <w:spacing w:val="-6"/>
        </w:rPr>
        <w:t xml:space="preserve"> </w:t>
      </w:r>
      <w:r>
        <w:rPr/>
        <w:t>реализации</w:t>
      </w:r>
      <w:r>
        <w:rPr>
          <w:spacing w:val="-4"/>
        </w:rPr>
        <w:t xml:space="preserve"> </w:t>
      </w:r>
      <w:r>
        <w:rPr/>
        <w:t>муниципальной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>
      <w:pPr>
        <w:pStyle w:val="Normal"/>
        <w:spacing w:before="1" w:after="0"/>
        <w:ind w:left="0" w:right="282" w:hanging="0"/>
        <w:jc w:val="right"/>
        <w:rPr>
          <w:i/>
          <w:i/>
          <w:sz w:val="18"/>
        </w:rPr>
      </w:pPr>
      <w:r>
        <w:rPr>
          <w:i/>
          <w:sz w:val="18"/>
        </w:rPr>
      </w:r>
    </w:p>
    <w:tbl>
      <w:tblPr>
        <w:tblW w:w="15602" w:type="dxa"/>
        <w:jc w:val="left"/>
        <w:tblInd w:w="148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672"/>
        <w:gridCol w:w="3641"/>
        <w:gridCol w:w="1363"/>
        <w:gridCol w:w="1750"/>
        <w:gridCol w:w="2212"/>
        <w:gridCol w:w="1707"/>
        <w:gridCol w:w="1414"/>
        <w:gridCol w:w="1363"/>
        <w:gridCol w:w="1478"/>
      </w:tblGrid>
      <w:tr>
        <w:trPr>
          <w:trHeight w:val="265" w:hRule="atLeast"/>
        </w:trPr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7" w:right="158" w:firstLine="47"/>
              <w:rPr>
                <w:b/>
                <w:sz w:val="23"/>
              </w:rPr>
            </w:pPr>
            <w:r>
              <w:rPr>
                <w:b/>
                <w:spacing w:val="-10"/>
                <w:sz w:val="23"/>
              </w:rPr>
              <w:t xml:space="preserve">№ </w:t>
            </w:r>
            <w:r>
              <w:rPr>
                <w:b/>
                <w:spacing w:val="-4"/>
                <w:sz w:val="23"/>
              </w:rPr>
              <w:t>п/п</w:t>
            </w:r>
          </w:p>
        </w:tc>
        <w:tc>
          <w:tcPr>
            <w:tcW w:w="3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1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815" w:right="0" w:hanging="0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объекта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65" w:right="159" w:hanging="0"/>
              <w:jc w:val="center"/>
              <w:rPr>
                <w:b/>
                <w:sz w:val="23"/>
              </w:rPr>
            </w:pPr>
            <w:r>
              <w:rPr>
                <w:b/>
                <w:spacing w:val="-4"/>
                <w:sz w:val="23"/>
              </w:rPr>
              <w:t xml:space="preserve">Вид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по </w:t>
            </w:r>
            <w:r>
              <w:rPr>
                <w:b/>
                <w:spacing w:val="-2"/>
                <w:sz w:val="23"/>
              </w:rPr>
              <w:t>объекту</w:t>
            </w:r>
          </w:p>
        </w:tc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32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18" w:right="108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Плани- руемый </w:t>
            </w:r>
            <w:r>
              <w:rPr>
                <w:b/>
                <w:spacing w:val="-4"/>
                <w:sz w:val="23"/>
              </w:rPr>
              <w:t xml:space="preserve">год </w:t>
            </w:r>
            <w:r>
              <w:rPr>
                <w:b/>
                <w:spacing w:val="-2"/>
                <w:sz w:val="23"/>
              </w:rPr>
              <w:t xml:space="preserve">реализа- </w:t>
            </w:r>
            <w:r>
              <w:rPr>
                <w:b/>
                <w:spacing w:val="-4"/>
                <w:sz w:val="23"/>
              </w:rPr>
              <w:t>ции</w:t>
            </w:r>
          </w:p>
        </w:tc>
        <w:tc>
          <w:tcPr>
            <w:tcW w:w="6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5" w:before="1" w:after="0"/>
              <w:ind w:left="14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Финансово-экономическая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характеристика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Кол-во человек, </w:t>
            </w:r>
            <w:r>
              <w:rPr>
                <w:b/>
                <w:spacing w:val="-4"/>
                <w:sz w:val="23"/>
              </w:rPr>
              <w:t xml:space="preserve">для </w:t>
            </w:r>
            <w:r>
              <w:rPr>
                <w:b/>
                <w:spacing w:val="-2"/>
                <w:sz w:val="23"/>
              </w:rPr>
              <w:t xml:space="preserve">которых улучшат </w:t>
            </w:r>
            <w:r>
              <w:rPr>
                <w:b/>
                <w:spacing w:val="-6"/>
                <w:sz w:val="23"/>
              </w:rPr>
              <w:t>ся</w:t>
            </w:r>
          </w:p>
          <w:p>
            <w:pPr>
              <w:pStyle w:val="TableParagraph"/>
              <w:widowControl w:val="false"/>
              <w:spacing w:lineRule="exact" w:line="264"/>
              <w:ind w:left="46" w:right="22" w:hanging="0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качество </w:t>
            </w:r>
            <w:r>
              <w:rPr>
                <w:b/>
                <w:spacing w:val="-4"/>
                <w:sz w:val="23"/>
              </w:rPr>
              <w:t>услуг</w:t>
            </w:r>
          </w:p>
        </w:tc>
      </w:tr>
      <w:tr>
        <w:trPr>
          <w:trHeight w:val="263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6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6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8" w:after="0"/>
              <w:ind w:left="223" w:right="211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Предельная (плановая) стоимость </w:t>
            </w:r>
            <w:r>
              <w:rPr>
                <w:b/>
                <w:sz w:val="23"/>
              </w:rPr>
              <w:t>работ</w:t>
            </w:r>
            <w:r>
              <w:rPr>
                <w:b/>
                <w:spacing w:val="-15"/>
                <w:sz w:val="23"/>
              </w:rPr>
              <w:t xml:space="preserve"> </w:t>
            </w:r>
            <w:r>
              <w:rPr>
                <w:b/>
                <w:sz w:val="23"/>
              </w:rPr>
              <w:t xml:space="preserve">всего,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4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20" w:right="0" w:hanging="0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в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том</w:t>
            </w:r>
            <w:r>
              <w:rPr>
                <w:b/>
                <w:spacing w:val="-2"/>
                <w:sz w:val="23"/>
              </w:rPr>
              <w:t xml:space="preserve"> числе:</w:t>
            </w:r>
          </w:p>
        </w:tc>
        <w:tc>
          <w:tcPr>
            <w:tcW w:w="1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1566" w:hRule="atLeast"/>
        </w:trPr>
        <w:tc>
          <w:tcPr>
            <w:tcW w:w="67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364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36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5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21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i/>
                <w:i/>
                <w:sz w:val="23"/>
              </w:rPr>
            </w:pPr>
            <w:r>
              <w:rPr>
                <w:i/>
                <w:sz w:val="23"/>
              </w:rPr>
            </w:r>
          </w:p>
          <w:p>
            <w:pPr>
              <w:pStyle w:val="TableParagraph"/>
              <w:widowControl w:val="false"/>
              <w:ind w:left="131" w:right="0" w:firstLine="268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федерального </w:t>
            </w:r>
            <w:r>
              <w:rPr>
                <w:b/>
                <w:sz w:val="23"/>
              </w:rPr>
              <w:t>бюджета,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202" w:right="185" w:hanging="1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областного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253" w:after="0"/>
              <w:ind w:left="157" w:right="139" w:hanging="3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 xml:space="preserve">средства местного бюджета, </w:t>
            </w:r>
            <w:r>
              <w:rPr>
                <w:b/>
                <w:spacing w:val="-4"/>
                <w:sz w:val="23"/>
              </w:rPr>
              <w:t>руб.</w:t>
            </w:r>
          </w:p>
        </w:tc>
        <w:tc>
          <w:tcPr>
            <w:tcW w:w="1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25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0" w:right="288" w:hanging="0"/>
              <w:jc w:val="right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52" w:right="146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5" w:right="0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8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4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6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6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8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3" w:before="42" w:after="0"/>
              <w:ind w:left="17" w:right="2" w:hanging="0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9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21" w:right="1" w:hanging="0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10</w:t>
            </w:r>
          </w:p>
        </w:tc>
      </w:tr>
      <w:tr>
        <w:trPr>
          <w:trHeight w:val="2247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before="68" w:after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5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по ул. Юбилейная, пер. 1-му Юбилейному, пер. 2-му Юбилейному, пер. 3-му Юбилейному в г. Унеча Брянской области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2 688 172,61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1 772 421,98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888 868,90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26 881,73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21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1050</w:t>
            </w:r>
          </w:p>
        </w:tc>
      </w:tr>
      <w:tr>
        <w:trPr>
          <w:trHeight w:val="1264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5"/>
              <w:ind w:left="0" w:right="270" w:hanging="0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по ул. Путейская в г. Унеча Унечского района Брянской области»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4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2 513 800,00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1 657 400,00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6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831 262,00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33"/>
              <w:ind w:left="17" w:right="1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25 138</w:t>
            </w:r>
          </w:p>
        </w:tc>
        <w:tc>
          <w:tcPr>
            <w:tcW w:w="1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ind w:left="278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3150</w:t>
            </w:r>
          </w:p>
        </w:tc>
      </w:tr>
      <w:tr>
        <w:trPr>
          <w:trHeight w:val="1513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0" w:right="270" w:hanging="0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3</w:t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по ул. Почепская в г. Унеча Унечского района Брянской области»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ремонт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2027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1 850 200,00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1 219 900,00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611 798,00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18 502,00</w:t>
            </w:r>
          </w:p>
        </w:tc>
        <w:tc>
          <w:tcPr>
            <w:tcW w:w="147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  <w:tr>
        <w:trPr>
          <w:trHeight w:val="1513" w:hRule="atLeast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</w:t>
            </w:r>
          </w:p>
        </w:tc>
        <w:tc>
          <w:tcPr>
            <w:tcW w:w="3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по ул. Южная в г. Унеча Унечского района Брянской области»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color w:val="000000"/>
              </w:rPr>
              <w:t>ремонт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2027</w:t>
            </w: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2 145 100,00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1 414 300,00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709 349,00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21 451,00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  <w:tr>
        <w:trPr>
          <w:trHeight w:val="1513" w:hRule="atLeast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</w:p>
        </w:tc>
        <w:tc>
          <w:tcPr>
            <w:tcW w:w="3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Выполнение работ по объекту «Капитальный ремонт водопроводной сети по ул. Мосина в г. Унеча Унечского района Брянской области»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color w:val="000000"/>
              </w:rPr>
              <w:t>ремонт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2027</w:t>
            </w: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831 220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548 056,59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274 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851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,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21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8 312,2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  <w:tr>
        <w:trPr>
          <w:trHeight w:val="1513" w:hRule="atLeast"/>
        </w:trPr>
        <w:tc>
          <w:tcPr>
            <w:tcW w:w="6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</w:p>
        </w:tc>
        <w:tc>
          <w:tcPr>
            <w:tcW w:w="3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/>
              <w:ind w:left="107" w:right="104" w:hanging="0"/>
              <w:rPr/>
            </w:pPr>
            <w:r>
              <w:rPr>
                <w:rFonts w:cs="Times New Roman"/>
              </w:rPr>
              <w:t xml:space="preserve">Выполнение работ по объекту </w:t>
            </w:r>
            <w:r>
              <w:rPr>
                <w:rFonts w:eastAsia="Times New Roman" w:cs="Times New Roman"/>
                <w:lang w:eastAsia="zh-CN"/>
              </w:rPr>
              <w:t>«Капитальный ремонт участка тепловой трассы Брянская область, Унечский район, г. Унеча, ул. Советская, Горького, Пролетарская, Октябрьская (от котельной 42 квартала к жилым домам, расположенным по адресу: ул. Советская, д. 9, 11, 13, ул. Пролетарская, д. 7)»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Капиталь- ный</w:t>
            </w:r>
          </w:p>
          <w:p>
            <w:pPr>
              <w:pStyle w:val="TableParagraph"/>
              <w:widowControl w:val="false"/>
              <w:spacing w:lineRule="exact" w:line="233"/>
              <w:ind w:left="105" w:right="0" w:hanging="0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color w:val="000000"/>
              </w:rPr>
              <w:t>ремонт</w:t>
            </w:r>
          </w:p>
        </w:tc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7"/>
              <w:ind w:left="8" w:right="0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2028</w:t>
            </w: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4 000 000,00</w:t>
            </w:r>
          </w:p>
        </w:tc>
        <w:tc>
          <w:tcPr>
            <w:tcW w:w="1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2 637 300,00</w:t>
            </w:r>
          </w:p>
        </w:tc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1 322 700,00</w:t>
            </w:r>
          </w:p>
        </w:tc>
        <w:tc>
          <w:tcPr>
            <w:tcW w:w="13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40 000,00</w:t>
            </w:r>
          </w:p>
        </w:tc>
        <w:tc>
          <w:tcPr>
            <w:tcW w:w="14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  <w:tr>
        <w:trPr>
          <w:trHeight w:val="263" w:hRule="atLeast"/>
        </w:trPr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  <w:tc>
          <w:tcPr>
            <w:tcW w:w="3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44"/>
              <w:ind w:left="152" w:right="145" w:hanging="0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Итого: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4" w:right="0" w:hanging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14 028 492,61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0" w:hanging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9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249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3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78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21" w:before="22" w:after="0"/>
              <w:ind w:left="16" w:right="0" w:hanging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4 63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829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233" w:before="10" w:after="0"/>
              <w:ind w:left="17" w:right="1" w:hanging="0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140 284,93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widowControl w:val="false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highlight w:val="none"/>
                <w:shd w:fill="auto" w:val="clear"/>
                <w:lang w:val="ru-RU" w:eastAsia="en-US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</w:r>
          </w:p>
        </w:tc>
      </w:tr>
    </w:tbl>
    <w:p>
      <w:pPr>
        <w:sectPr>
          <w:type w:val="nextPage"/>
          <w:pgSz w:orient="landscape" w:w="16838" w:h="11906"/>
          <w:pgMar w:left="567" w:right="141" w:gutter="0" w:header="0" w:top="480" w:footer="0" w:bottom="280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BodyText"/>
        <w:spacing w:before="4" w:after="0"/>
        <w:rPr/>
      </w:pPr>
      <w:r>
        <w:rPr/>
      </w:r>
    </w:p>
    <w:sectPr>
      <w:type w:val="nextPage"/>
      <w:pgSz w:orient="landscape" w:w="16838" w:h="11906"/>
      <w:pgMar w:left="1700" w:right="1700" w:gutter="0" w:header="0" w:top="19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567" w:right="0" w:hanging="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>
      <w:ind w:left="568" w:right="42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type="paragraph" w:styleId="Style10">
    <w:name w:val="Содержимое таблицы"/>
    <w:basedOn w:val="Normal"/>
    <w:qFormat/>
    <w:pPr>
      <w:suppressLineNumbers/>
    </w:pPr>
    <w:rPr/>
  </w:style>
  <w:style w:type="paragraph" w:styleId="Style11">
    <w:name w:val="Заголовок таблицы"/>
    <w:basedOn w:val="Style1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Application>AlterOffice/3.4.0.8$Windows_X86_64 LibreOffice_project/8f3f3c847f0b8d6fea24e251d3d8ed4f23cbe23c</Application>
  <AppVersion>15.0000</AppVersion>
  <Pages>3</Pages>
  <Words>322</Words>
  <Characters>1791</Characters>
  <CharactersWithSpaces>2028</CharactersWithSpaces>
  <Paragraphs>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2025-04-02T15:29:30Z</dcterms:created>
  <dc:creator>Пользователь Windows</dc:creator>
  <dc:description/>
  <dc:language>ru-RU</dc:language>
  <cp:lastModifiedBy>Александр Сергеевич Земляникин</cp:lastModifiedBy>
  <cp:lastPrinted>2026-05-15T08:58:11Z</cp:lastPrinted>
  <dcterms:modified xsi:type="dcterms:W3CDTF">2026-05-15T09:29:11Z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Acrobat PDFMaker 23 для Word</vt:lpwstr>
  </property>
  <property fmtid="{D5CDD505-2E9C-101B-9397-08002B2CF9AE}" pid="4" name="HyperlinksChanged">
    <vt:bool>0</vt:bool>
  </property>
  <property fmtid="{D5CDD505-2E9C-101B-9397-08002B2CF9AE}" pid="5" name="LastSaved">
    <vt:filetime>2025-04-02T00:00:00Z</vt:filetime>
  </property>
  <property fmtid="{D5CDD505-2E9C-101B-9397-08002B2CF9AE}" pid="6" name="LinksUpToDate">
    <vt:bool>0</vt:bool>
  </property>
  <property fmtid="{D5CDD505-2E9C-101B-9397-08002B2CF9AE}" pid="7" name="Producer">
    <vt:lpwstr>Adobe PDF Library 23.6.136</vt:lpwstr>
  </property>
  <property fmtid="{D5CDD505-2E9C-101B-9397-08002B2CF9AE}" pid="8" name="ScaleCrop">
    <vt:bool>0</vt:bool>
  </property>
  <property fmtid="{D5CDD505-2E9C-101B-9397-08002B2CF9AE}" pid="9" name="ShareDoc">
    <vt:bool>0</vt:bool>
  </property>
  <property fmtid="{D5CDD505-2E9C-101B-9397-08002B2CF9AE}" pid="10" name="SourceModified">
    <vt:lpwstr>D:20250331114129</vt:lpwstr>
  </property>
</Properties>
</file>